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65C7F121" w14:textId="11F294F0" w:rsidR="00193CDC" w:rsidRPr="00F151EF" w:rsidRDefault="009A2B19" w:rsidP="00F151EF">
      <w:pPr>
        <w:shd w:val="clear" w:color="auto" w:fill="FFFFFF"/>
        <w:rPr>
          <w:rFonts w:cstheme="minorHAnsi"/>
          <w:color w:val="5D5959"/>
        </w:rPr>
      </w:pPr>
      <w:r w:rsidRPr="00F151EF">
        <w:rPr>
          <w:rFonts w:cstheme="minorHAnsi"/>
        </w:rPr>
        <w:t xml:space="preserve">REGULAR BOARD MEETING – </w:t>
      </w:r>
      <w:r w:rsidR="00315092">
        <w:rPr>
          <w:rFonts w:cstheme="minorHAnsi"/>
        </w:rPr>
        <w:t>Waterford</w:t>
      </w:r>
      <w:r w:rsidR="001976C0">
        <w:rPr>
          <w:rFonts w:cstheme="minorHAnsi"/>
        </w:rPr>
        <w:t xml:space="preserve"> Township</w:t>
      </w:r>
      <w:r w:rsidR="00193CDC" w:rsidRPr="00F151EF">
        <w:rPr>
          <w:b/>
          <w:bCs/>
        </w:rPr>
        <w:t xml:space="preserve"> </w:t>
      </w:r>
    </w:p>
    <w:p w14:paraId="7BDA2914" w14:textId="77777777" w:rsidR="009A2B19" w:rsidRDefault="009A2B19" w:rsidP="009A2B19">
      <w:pPr>
        <w:rPr>
          <w:b/>
          <w:bCs/>
        </w:rPr>
      </w:pPr>
    </w:p>
    <w:p w14:paraId="34511F2B" w14:textId="7C07E032" w:rsidR="00626571" w:rsidRDefault="00626571" w:rsidP="00626571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MEETING MINUTES  </w:t>
      </w:r>
      <w:r>
        <w:rPr>
          <w:rFonts w:asciiTheme="minorHAnsi" w:hAnsiTheme="minorHAnsi" w:cstheme="minorHAnsi"/>
        </w:rPr>
        <w:t xml:space="preserve"> </w:t>
      </w:r>
      <w:r w:rsidR="00AF23DE">
        <w:rPr>
          <w:b/>
          <w:bCs/>
        </w:rPr>
        <w:t>March</w:t>
      </w:r>
      <w:r w:rsidR="001976C0">
        <w:rPr>
          <w:b/>
          <w:bCs/>
        </w:rPr>
        <w:t xml:space="preserve"> 17</w:t>
      </w:r>
      <w:r>
        <w:rPr>
          <w:b/>
          <w:bCs/>
        </w:rPr>
        <w:t xml:space="preserve">, 2021 at 9:00 am </w:t>
      </w:r>
      <w:r>
        <w:rPr>
          <w:b/>
          <w:bCs/>
        </w:rPr>
        <w:tab/>
      </w:r>
      <w:r>
        <w:rPr>
          <w:b/>
          <w:bCs/>
        </w:rPr>
        <w:tab/>
      </w:r>
    </w:p>
    <w:p w14:paraId="272575D0" w14:textId="77777777" w:rsidR="00626571" w:rsidRDefault="00626571" w:rsidP="00626571">
      <w:pPr>
        <w:pStyle w:val="NormalWeb"/>
        <w:shd w:val="clear" w:color="auto" w:fill="FFFFFF"/>
        <w:spacing w:before="0" w:beforeAutospacing="0" w:after="0" w:afterAutospacing="0"/>
        <w:ind w:left="5040" w:firstLine="720"/>
        <w:rPr>
          <w:b/>
          <w:bCs/>
        </w:rPr>
      </w:pPr>
      <w:r>
        <w:rPr>
          <w:b/>
          <w:bCs/>
        </w:rPr>
        <w:t>PRESENTER/ACTION</w:t>
      </w:r>
    </w:p>
    <w:p w14:paraId="5F0FF4E6" w14:textId="77777777" w:rsidR="00FB3406" w:rsidRPr="009A0962" w:rsidRDefault="00FB3406" w:rsidP="00FB3406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02330B21" w14:textId="77777777" w:rsidR="00FB3406" w:rsidRDefault="00FB3406" w:rsidP="00FB3406"/>
    <w:p w14:paraId="729D7E38" w14:textId="65AD3519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7200"/>
        </w:tabs>
      </w:pPr>
      <w:r>
        <w:t>Call to Order</w:t>
      </w:r>
      <w:r w:rsidR="00C32DAB">
        <w:tab/>
      </w:r>
      <w:r w:rsidR="004917C5">
        <w:t>9:08am GW</w:t>
      </w:r>
      <w:r w:rsidR="00C32DAB">
        <w:tab/>
      </w:r>
    </w:p>
    <w:p w14:paraId="1F0025E7" w14:textId="77777777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r>
        <w:t>Pledge of Allegiance</w:t>
      </w:r>
    </w:p>
    <w:p w14:paraId="63BAD69F" w14:textId="1A5F09AB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r>
        <w:t>Roll</w:t>
      </w:r>
      <w:r w:rsidR="004917C5">
        <w:t xml:space="preserve">: RH, GW, KP, </w:t>
      </w:r>
      <w:r w:rsidR="0043428D">
        <w:t>Hana Jaquays</w:t>
      </w:r>
      <w:r w:rsidR="00780229">
        <w:t>(z)</w:t>
      </w:r>
      <w:r w:rsidR="0043428D">
        <w:t>, Alison Swanson, Chelsea Pesta</w:t>
      </w:r>
      <w:r w:rsidR="00780229">
        <w:t>(z)</w:t>
      </w:r>
      <w:r w:rsidR="0043428D">
        <w:t>, Kim Viener, Mark Koerner</w:t>
      </w:r>
      <w:r w:rsidR="00780229">
        <w:t>(z)</w:t>
      </w:r>
    </w:p>
    <w:p w14:paraId="11C88B73" w14:textId="58D577F0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r>
        <w:t>Approval of Agenda</w:t>
      </w:r>
      <w:r w:rsidR="006F6F0B">
        <w:tab/>
      </w:r>
      <w:r w:rsidR="006F6F0B" w:rsidRPr="00D952BB">
        <w:rPr>
          <w:i/>
          <w:iCs/>
        </w:rPr>
        <w:t xml:space="preserve">RH Motion/GW </w:t>
      </w:r>
      <w:r w:rsidR="00085FDD">
        <w:rPr>
          <w:i/>
          <w:iCs/>
        </w:rPr>
        <w:t>Support</w:t>
      </w:r>
      <w:r w:rsidR="00085FDD">
        <w:rPr>
          <w:i/>
          <w:iCs/>
        </w:rPr>
        <w:tab/>
      </w:r>
      <w:r w:rsidR="006F6F0B" w:rsidRPr="00D952BB">
        <w:rPr>
          <w:i/>
          <w:iCs/>
        </w:rPr>
        <w:tab/>
      </w:r>
      <w:r w:rsidR="006F52E9" w:rsidRPr="00D952BB">
        <w:rPr>
          <w:i/>
          <w:iCs/>
        </w:rPr>
        <w:t>YAY-All</w:t>
      </w:r>
      <w:r w:rsidR="006F6F0B" w:rsidRPr="00D952BB">
        <w:rPr>
          <w:i/>
          <w:iCs/>
        </w:rPr>
        <w:tab/>
      </w:r>
      <w:r w:rsidR="006F52E9" w:rsidRPr="00D952BB">
        <w:rPr>
          <w:i/>
          <w:iCs/>
        </w:rPr>
        <w:t>-RK</w:t>
      </w:r>
      <w:r>
        <w:t xml:space="preserve"> </w:t>
      </w:r>
    </w:p>
    <w:p w14:paraId="559A6DA7" w14:textId="6FF049B4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r>
        <w:t>Approval of Consent Agenda</w:t>
      </w:r>
      <w:r w:rsidR="006F52E9">
        <w:tab/>
      </w:r>
      <w:r w:rsidR="006F52E9" w:rsidRPr="00D952BB">
        <w:rPr>
          <w:i/>
          <w:iCs/>
        </w:rPr>
        <w:t xml:space="preserve">RH Motion/GW </w:t>
      </w:r>
      <w:r w:rsidR="00085FDD">
        <w:rPr>
          <w:i/>
          <w:iCs/>
        </w:rPr>
        <w:t>Support</w:t>
      </w:r>
      <w:r w:rsidR="00085FDD">
        <w:rPr>
          <w:i/>
          <w:iCs/>
        </w:rPr>
        <w:tab/>
      </w:r>
      <w:r w:rsidR="006F52E9" w:rsidRPr="00D952BB">
        <w:rPr>
          <w:i/>
          <w:iCs/>
        </w:rPr>
        <w:tab/>
        <w:t>YAY-All</w:t>
      </w:r>
      <w:r w:rsidR="006F52E9" w:rsidRPr="00D952BB">
        <w:rPr>
          <w:i/>
          <w:iCs/>
        </w:rPr>
        <w:tab/>
        <w:t>-RK</w:t>
      </w:r>
    </w:p>
    <w:p w14:paraId="206D8652" w14:textId="77777777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Feb 17 Board Meeting Minutes</w:t>
      </w:r>
    </w:p>
    <w:p w14:paraId="24C6CBC9" w14:textId="77777777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List 0f February Expenses</w:t>
      </w:r>
    </w:p>
    <w:p w14:paraId="7984A93F" w14:textId="77777777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February 2021 Bank Statement</w:t>
      </w:r>
    </w:p>
    <w:p w14:paraId="715DBDCF" w14:textId="77777777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Bank reconciliation</w:t>
      </w:r>
    </w:p>
    <w:p w14:paraId="3447AC01" w14:textId="77777777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Bi-monthly ridership status report by community</w:t>
      </w:r>
    </w:p>
    <w:p w14:paraId="3C9E7B4E" w14:textId="56D2C78E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bookmarkStart w:id="0" w:name="_Hlk29818955"/>
      <w:r>
        <w:t>Public Comment</w:t>
      </w:r>
      <w:r w:rsidR="00D952BB" w:rsidRPr="00D952BB">
        <w:rPr>
          <w:i/>
          <w:iCs/>
        </w:rPr>
        <w:t>: Mary Donnelly, Waterford Senior Center/prior dispatch, passed away.</w:t>
      </w:r>
    </w:p>
    <w:p w14:paraId="26ED2A1E" w14:textId="77777777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r>
        <w:t>Director Report &amp; Monthly Rider Stats</w:t>
      </w:r>
    </w:p>
    <w:p w14:paraId="73757F03" w14:textId="77777777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bookmarkStart w:id="1" w:name="_Hlk30771048"/>
      <w:r>
        <w:t>Old Business</w:t>
      </w:r>
    </w:p>
    <w:p w14:paraId="7D96862E" w14:textId="512CF0B6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Investment Policy Resolution Adoption.</w:t>
      </w:r>
      <w:r w:rsidR="006B4B87">
        <w:t xml:space="preserve"> </w:t>
      </w:r>
      <w:r w:rsidR="00085FDD">
        <w:tab/>
      </w:r>
      <w:r w:rsidR="00085FDD">
        <w:tab/>
      </w:r>
      <w:r w:rsidR="00085FDD">
        <w:tab/>
      </w:r>
      <w:r w:rsidR="00085FDD">
        <w:tab/>
      </w:r>
      <w:r w:rsidR="006B4B87" w:rsidRPr="006B4B87">
        <w:rPr>
          <w:i/>
          <w:iCs/>
        </w:rPr>
        <w:t>YAY-All -RK</w:t>
      </w:r>
    </w:p>
    <w:p w14:paraId="12A688BA" w14:textId="6C77678E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Articles of Incorporation Resolution Adoption.</w:t>
      </w:r>
      <w:r w:rsidR="006B4B87">
        <w:t xml:space="preserve"> </w:t>
      </w:r>
      <w:r w:rsidR="006B4B87">
        <w:rPr>
          <w:i/>
          <w:iCs/>
        </w:rPr>
        <w:t>N/A Pending Mark rewrite for Authority status</w:t>
      </w:r>
      <w:r w:rsidR="00D95688">
        <w:rPr>
          <w:i/>
          <w:iCs/>
        </w:rPr>
        <w:t>.</w:t>
      </w:r>
    </w:p>
    <w:p w14:paraId="19D7FE58" w14:textId="596BD234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By-Laws Resolution Adoption.</w:t>
      </w:r>
      <w:r w:rsidR="006B4B87">
        <w:t xml:space="preserve"> </w:t>
      </w:r>
      <w:r w:rsidR="00085FDD">
        <w:tab/>
      </w:r>
      <w:r w:rsidR="00085FDD">
        <w:tab/>
      </w:r>
      <w:r w:rsidR="00085FDD">
        <w:tab/>
      </w:r>
      <w:r w:rsidR="00085FDD">
        <w:tab/>
      </w:r>
      <w:r w:rsidR="006B4B87" w:rsidRPr="006B4B87">
        <w:rPr>
          <w:i/>
          <w:iCs/>
        </w:rPr>
        <w:t>YAY-All -RK</w:t>
      </w:r>
    </w:p>
    <w:p w14:paraId="0E454758" w14:textId="77777777" w:rsidR="00446DA9" w:rsidRPr="00D95688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  <w:rPr>
          <w:strike/>
        </w:rPr>
      </w:pPr>
      <w:r w:rsidRPr="00D95688">
        <w:rPr>
          <w:strike/>
        </w:rPr>
        <w:t>WOTA Closed Schedule and Board Meeting Schedule Resolution, sign.</w:t>
      </w:r>
    </w:p>
    <w:p w14:paraId="12CEB87D" w14:textId="039AA09B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Verify board member and alternate from City of Walled Lake.</w:t>
      </w:r>
      <w:r w:rsidR="00D95688">
        <w:t xml:space="preserve"> </w:t>
      </w:r>
      <w:r w:rsidR="00085FDD">
        <w:tab/>
      </w:r>
      <w:r w:rsidR="00085FDD">
        <w:tab/>
      </w:r>
      <w:r w:rsidR="00D95688" w:rsidRPr="006B4B87">
        <w:rPr>
          <w:i/>
          <w:iCs/>
        </w:rPr>
        <w:t>YAY-All -RK</w:t>
      </w:r>
    </w:p>
    <w:p w14:paraId="1F884BC2" w14:textId="77777777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Employees: NEW – 2 dispatchers; 2 FT drivers, 4 PT/Tween drivers; upcoming return of 1 PT layoff from April 2020. OUT – 3 PT drivers on medical leave.</w:t>
      </w:r>
    </w:p>
    <w:p w14:paraId="4ACF1BBB" w14:textId="55C53F06" w:rsidR="00446DA9" w:rsidRDefault="00446DA9" w:rsidP="006C36F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Director contingency “Command &amp; Control Plan” for implementing into WOTA procedures.</w:t>
      </w:r>
      <w:r w:rsidR="006C36FB">
        <w:t xml:space="preserve"> </w:t>
      </w:r>
      <w:r w:rsidR="006C36FB" w:rsidRPr="006C36FB">
        <w:rPr>
          <w:i/>
          <w:iCs/>
        </w:rPr>
        <w:t>Skeleton</w:t>
      </w:r>
      <w:r w:rsidR="006C36FB">
        <w:rPr>
          <w:i/>
          <w:iCs/>
        </w:rPr>
        <w:t xml:space="preserve"> presented</w:t>
      </w:r>
      <w:r w:rsidR="006C36FB" w:rsidRPr="006C36FB">
        <w:rPr>
          <w:i/>
          <w:iCs/>
        </w:rPr>
        <w:t>, KV to complete by May meeting.</w:t>
      </w:r>
    </w:p>
    <w:p w14:paraId="0667AF00" w14:textId="62AF58A0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$40,429.65 CTP funds from Highland received.</w:t>
      </w:r>
      <w:r w:rsidR="00DF786C">
        <w:t xml:space="preserve"> </w:t>
      </w:r>
    </w:p>
    <w:p w14:paraId="52B15336" w14:textId="4DEEC410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Finale of marketing/sponsorship materials; interchangeable executive piece, local business piece, clientele piece.</w:t>
      </w:r>
      <w:r w:rsidR="00E6177A">
        <w:t xml:space="preserve"> </w:t>
      </w:r>
      <w:r w:rsidR="00E6177A" w:rsidRPr="00483AF7">
        <w:rPr>
          <w:i/>
          <w:iCs/>
        </w:rPr>
        <w:t>Board</w:t>
      </w:r>
      <w:r w:rsidR="00483AF7" w:rsidRPr="00483AF7">
        <w:rPr>
          <w:i/>
          <w:iCs/>
        </w:rPr>
        <w:t xml:space="preserve"> thumbs up</w:t>
      </w:r>
      <w:r w:rsidR="00483AF7">
        <w:rPr>
          <w:i/>
          <w:iCs/>
        </w:rPr>
        <w:t>, make official copies and give to members</w:t>
      </w:r>
      <w:r w:rsidR="00483AF7" w:rsidRPr="00483AF7">
        <w:rPr>
          <w:i/>
          <w:iCs/>
        </w:rPr>
        <w:t>.</w:t>
      </w:r>
    </w:p>
    <w:p w14:paraId="77D23201" w14:textId="71D0B55B" w:rsidR="00446DA9" w:rsidRPr="00E3302C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rPr>
          <w:color w:val="000000"/>
          <w:shd w:val="clear" w:color="auto" w:fill="FFFFFF"/>
        </w:rPr>
        <w:t>SMART funds update: Madonna replied to RK stating the week of 3-1 the contracts (105 total) were going to SMART director to be signed off. No further word from Madonna. RK any word?</w:t>
      </w:r>
      <w:r w:rsidR="00EF486D">
        <w:rPr>
          <w:color w:val="000000"/>
          <w:shd w:val="clear" w:color="auto" w:fill="FFFFFF"/>
        </w:rPr>
        <w:t xml:space="preserve"> RK absent, </w:t>
      </w:r>
      <w:r w:rsidR="00EF486D" w:rsidRPr="00EF486D">
        <w:rPr>
          <w:i/>
          <w:iCs/>
          <w:color w:val="000000"/>
          <w:shd w:val="clear" w:color="auto" w:fill="FFFFFF"/>
        </w:rPr>
        <w:t>Covered in Director Notes.</w:t>
      </w:r>
    </w:p>
    <w:p w14:paraId="55D54613" w14:textId="77777777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r>
        <w:t>New Business</w:t>
      </w:r>
    </w:p>
    <w:p w14:paraId="71EE2E87" w14:textId="5C2282D2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Establishment of WOTA Authority; per OC instruction, resolution to be provided at meeting.</w:t>
      </w:r>
      <w:r w:rsidR="00EF486D">
        <w:rPr>
          <w:i/>
          <w:iCs/>
        </w:rPr>
        <w:t xml:space="preserve"> Mark to </w:t>
      </w:r>
      <w:r w:rsidR="00D61D83">
        <w:rPr>
          <w:i/>
          <w:iCs/>
        </w:rPr>
        <w:t>provide memo of process to KV before next board meeting and for all to review and ready to discuss at May 19 meeting.</w:t>
      </w:r>
      <w:r w:rsidR="007C0638">
        <w:rPr>
          <w:i/>
          <w:iCs/>
        </w:rPr>
        <w:t xml:space="preserve"> Act 196 </w:t>
      </w:r>
      <w:r w:rsidR="00563F2D">
        <w:rPr>
          <w:i/>
          <w:iCs/>
        </w:rPr>
        <w:t xml:space="preserve">allows for </w:t>
      </w:r>
      <w:r w:rsidR="007C0638">
        <w:rPr>
          <w:i/>
          <w:iCs/>
        </w:rPr>
        <w:t xml:space="preserve">Authority </w:t>
      </w:r>
      <w:r w:rsidR="00563F2D">
        <w:rPr>
          <w:i/>
          <w:iCs/>
        </w:rPr>
        <w:t>through amending interlocal agreement, get all communities to approve. Creates WOTA as separate entity.</w:t>
      </w:r>
    </w:p>
    <w:p w14:paraId="597BD2E6" w14:textId="7FC213B7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CARES Act raises, see attached.</w:t>
      </w:r>
      <w:r w:rsidR="00D61D83">
        <w:t xml:space="preserve"> </w:t>
      </w:r>
      <w:r w:rsidR="007C0638">
        <w:rPr>
          <w:i/>
          <w:iCs/>
        </w:rPr>
        <w:t xml:space="preserve">Need to rename and schedule special meeting 3.31.2021 @9am to re-review. Already budgeted into 2021 budget and approved by Board and presented to all communities in budget. </w:t>
      </w:r>
    </w:p>
    <w:p w14:paraId="7E56A415" w14:textId="2388A591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lastRenderedPageBreak/>
        <w:t>We need a minimum of 4 additional vehicles this year.</w:t>
      </w:r>
      <w:r w:rsidR="007C0638">
        <w:t xml:space="preserve"> </w:t>
      </w:r>
      <w:r w:rsidR="007C0638">
        <w:rPr>
          <w:i/>
          <w:iCs/>
        </w:rPr>
        <w:t>Agreed by board, get specs and Township Supervisors will get with Amy for sponsorship packets and promotional materials. $300k not received from 2020/SMART; $40k received from CTP leftover funds; $26K additional 5310 grant due; $128k CARES Act can cover operations to free up more money</w:t>
      </w:r>
      <w:r w:rsidR="00563F2D">
        <w:rPr>
          <w:i/>
          <w:iCs/>
        </w:rPr>
        <w:t>. 4 vans with 2 WC capabilities</w:t>
      </w:r>
      <w:r w:rsidR="007C0638">
        <w:rPr>
          <w:i/>
          <w:iCs/>
        </w:rPr>
        <w:t xml:space="preserve">. </w:t>
      </w:r>
    </w:p>
    <w:p w14:paraId="5CE1B45C" w14:textId="55CE36A4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Need to coordinate a promotional common video through CGI that can be put on all communities’ websites. RK</w:t>
      </w:r>
      <w:r w:rsidR="007C0638">
        <w:rPr>
          <w:i/>
          <w:iCs/>
        </w:rPr>
        <w:t xml:space="preserve"> HOLD for RK.</w:t>
      </w:r>
    </w:p>
    <w:p w14:paraId="59D11BA4" w14:textId="77777777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>
        <w:t>Paperwork &amp; Quarterly Processing Procedures.</w:t>
      </w:r>
    </w:p>
    <w:p w14:paraId="461E43D6" w14:textId="77777777" w:rsidR="00446DA9" w:rsidRDefault="00446DA9" w:rsidP="00C32DAB">
      <w:pPr>
        <w:pStyle w:val="ListParagraph"/>
        <w:tabs>
          <w:tab w:val="left" w:pos="5040"/>
          <w:tab w:val="left" w:pos="5760"/>
          <w:tab w:val="left" w:pos="7200"/>
        </w:tabs>
        <w:ind w:left="1440"/>
      </w:pPr>
    </w:p>
    <w:p w14:paraId="121D39BE" w14:textId="63CA81E9" w:rsidR="00446DA9" w:rsidRPr="00E6177A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  <w:rPr>
          <w:i/>
          <w:iCs/>
        </w:rPr>
      </w:pPr>
      <w:r>
        <w:t>Board Member Commentary/Discussion</w:t>
      </w:r>
      <w:r w:rsidR="00E6177A">
        <w:t xml:space="preserve">: </w:t>
      </w:r>
      <w:r w:rsidR="00E6177A" w:rsidRPr="00E6177A">
        <w:rPr>
          <w:i/>
          <w:iCs/>
        </w:rPr>
        <w:t>FTA proposed on ballot 2022.</w:t>
      </w:r>
      <w:r w:rsidR="007C0638">
        <w:rPr>
          <w:i/>
          <w:iCs/>
        </w:rPr>
        <w:t xml:space="preserve"> Discussed VIA zoom, not interested, they cannot replace our current system, VIA had no plan to sell. VIA contracted with SMART for 3 community areas to provide on-demand ride-share services from door-to-door and corner-to-corner to connector and/or door. </w:t>
      </w:r>
    </w:p>
    <w:p w14:paraId="063CEF11" w14:textId="77777777" w:rsidR="00446DA9" w:rsidRDefault="00446DA9" w:rsidP="00C32DAB">
      <w:pPr>
        <w:pStyle w:val="ListParagraph"/>
        <w:tabs>
          <w:tab w:val="left" w:pos="5040"/>
          <w:tab w:val="left" w:pos="5760"/>
          <w:tab w:val="left" w:pos="7200"/>
        </w:tabs>
      </w:pPr>
    </w:p>
    <w:p w14:paraId="6AAC05C3" w14:textId="77777777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r>
        <w:t>Next Meeting Date</w:t>
      </w:r>
    </w:p>
    <w:p w14:paraId="6465F895" w14:textId="77777777" w:rsidR="00446DA9" w:rsidRDefault="00446DA9" w:rsidP="00C32DAB">
      <w:pPr>
        <w:pStyle w:val="ListParagraph"/>
        <w:numPr>
          <w:ilvl w:val="1"/>
          <w:numId w:val="1"/>
        </w:numPr>
        <w:tabs>
          <w:tab w:val="left" w:pos="5040"/>
          <w:tab w:val="left" w:pos="5760"/>
          <w:tab w:val="left" w:pos="7200"/>
        </w:tabs>
      </w:pPr>
      <w:r w:rsidRPr="00EF285A">
        <w:rPr>
          <w:b/>
          <w:bCs/>
        </w:rPr>
        <w:t xml:space="preserve">9:00am Wednesday, </w:t>
      </w:r>
      <w:r>
        <w:rPr>
          <w:b/>
          <w:bCs/>
        </w:rPr>
        <w:t>May 19, 2021 at WOTA Office, Highland Annex 205 W. Livingston Rd.</w:t>
      </w:r>
    </w:p>
    <w:bookmarkEnd w:id="1"/>
    <w:p w14:paraId="36FE57CD" w14:textId="60A3E36E" w:rsidR="00446DA9" w:rsidRDefault="00446DA9" w:rsidP="00C32DAB">
      <w:pPr>
        <w:pStyle w:val="ListParagraph"/>
        <w:numPr>
          <w:ilvl w:val="0"/>
          <w:numId w:val="1"/>
        </w:numPr>
        <w:tabs>
          <w:tab w:val="left" w:pos="5040"/>
          <w:tab w:val="left" w:pos="5760"/>
          <w:tab w:val="left" w:pos="7200"/>
        </w:tabs>
      </w:pPr>
      <w:r>
        <w:t>Adjournment</w:t>
      </w:r>
      <w:r w:rsidR="00563F2D">
        <w:tab/>
      </w:r>
      <w:r w:rsidR="00563F2D" w:rsidRPr="00563F2D">
        <w:rPr>
          <w:i/>
          <w:iCs/>
        </w:rPr>
        <w:t xml:space="preserve">11:08 GW Motion/RH </w:t>
      </w:r>
      <w:r w:rsidR="00085FDD">
        <w:rPr>
          <w:i/>
          <w:iCs/>
        </w:rPr>
        <w:t>Support</w:t>
      </w:r>
      <w:r>
        <w:tab/>
      </w:r>
      <w:bookmarkEnd w:id="0"/>
    </w:p>
    <w:p w14:paraId="6D4EA8F4" w14:textId="38E25CD4" w:rsidR="006743FB" w:rsidRDefault="006743FB" w:rsidP="00C32DAB">
      <w:pPr>
        <w:pStyle w:val="ListParagraph"/>
        <w:tabs>
          <w:tab w:val="left" w:pos="5040"/>
          <w:tab w:val="left" w:pos="5760"/>
          <w:tab w:val="left" w:pos="7200"/>
        </w:tabs>
      </w:pPr>
    </w:p>
    <w:sectPr w:rsidR="006743FB" w:rsidSect="008B29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D51CB" w14:textId="77777777" w:rsidR="007819E9" w:rsidRDefault="007819E9" w:rsidP="006743FB">
      <w:r>
        <w:separator/>
      </w:r>
    </w:p>
  </w:endnote>
  <w:endnote w:type="continuationSeparator" w:id="0">
    <w:p w14:paraId="34C0E16B" w14:textId="77777777" w:rsidR="007819E9" w:rsidRDefault="007819E9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E451" w14:textId="77777777" w:rsidR="002216E1" w:rsidRDefault="00221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F2A6E" w14:textId="77777777" w:rsidR="006743FB" w:rsidRDefault="00674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99DB" w14:textId="77777777" w:rsidR="002216E1" w:rsidRDefault="0022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DD222" w14:textId="77777777" w:rsidR="007819E9" w:rsidRDefault="007819E9" w:rsidP="006743FB">
      <w:r>
        <w:separator/>
      </w:r>
    </w:p>
  </w:footnote>
  <w:footnote w:type="continuationSeparator" w:id="0">
    <w:p w14:paraId="150D4A7C" w14:textId="77777777" w:rsidR="007819E9" w:rsidRDefault="007819E9" w:rsidP="0067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86C74" w14:textId="77777777" w:rsidR="002216E1" w:rsidRDefault="00221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5A13" w14:textId="77777777" w:rsidR="002216E1" w:rsidRDefault="00221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A8DB" w14:textId="77777777" w:rsidR="002216E1" w:rsidRDefault="0022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0D7"/>
    <w:multiLevelType w:val="hybridMultilevel"/>
    <w:tmpl w:val="556CAB76"/>
    <w:lvl w:ilvl="0" w:tplc="5B0087F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13C6D"/>
    <w:rsid w:val="00046B07"/>
    <w:rsid w:val="00050F6A"/>
    <w:rsid w:val="0005753E"/>
    <w:rsid w:val="000618CD"/>
    <w:rsid w:val="00085FDD"/>
    <w:rsid w:val="0009053E"/>
    <w:rsid w:val="000A1C95"/>
    <w:rsid w:val="000E233B"/>
    <w:rsid w:val="000E5410"/>
    <w:rsid w:val="000E5E05"/>
    <w:rsid w:val="000E6024"/>
    <w:rsid w:val="0014511D"/>
    <w:rsid w:val="00156140"/>
    <w:rsid w:val="00162463"/>
    <w:rsid w:val="00183A6D"/>
    <w:rsid w:val="00193CDC"/>
    <w:rsid w:val="001976C0"/>
    <w:rsid w:val="001A6954"/>
    <w:rsid w:val="001F3061"/>
    <w:rsid w:val="002216E1"/>
    <w:rsid w:val="00263453"/>
    <w:rsid w:val="002A301C"/>
    <w:rsid w:val="002A7B33"/>
    <w:rsid w:val="002C5010"/>
    <w:rsid w:val="002C76FF"/>
    <w:rsid w:val="002D5525"/>
    <w:rsid w:val="0031385A"/>
    <w:rsid w:val="00315092"/>
    <w:rsid w:val="00325F61"/>
    <w:rsid w:val="003276F0"/>
    <w:rsid w:val="00366B7B"/>
    <w:rsid w:val="00373C51"/>
    <w:rsid w:val="00376A3E"/>
    <w:rsid w:val="003856B3"/>
    <w:rsid w:val="003B787E"/>
    <w:rsid w:val="003D1D8C"/>
    <w:rsid w:val="003F7903"/>
    <w:rsid w:val="00414786"/>
    <w:rsid w:val="00420570"/>
    <w:rsid w:val="00431544"/>
    <w:rsid w:val="0043428D"/>
    <w:rsid w:val="00443F5D"/>
    <w:rsid w:val="00446DA9"/>
    <w:rsid w:val="00453828"/>
    <w:rsid w:val="0047423E"/>
    <w:rsid w:val="00483AF7"/>
    <w:rsid w:val="00485F72"/>
    <w:rsid w:val="004917C5"/>
    <w:rsid w:val="004A6BF8"/>
    <w:rsid w:val="004A72BC"/>
    <w:rsid w:val="004D31C6"/>
    <w:rsid w:val="004E061E"/>
    <w:rsid w:val="004E2DFD"/>
    <w:rsid w:val="00501538"/>
    <w:rsid w:val="005362B5"/>
    <w:rsid w:val="0054142A"/>
    <w:rsid w:val="005424C8"/>
    <w:rsid w:val="00555B27"/>
    <w:rsid w:val="00563F2D"/>
    <w:rsid w:val="00571C11"/>
    <w:rsid w:val="00596375"/>
    <w:rsid w:val="005A3B83"/>
    <w:rsid w:val="005D1232"/>
    <w:rsid w:val="005E7DB1"/>
    <w:rsid w:val="00607165"/>
    <w:rsid w:val="00616727"/>
    <w:rsid w:val="00626175"/>
    <w:rsid w:val="00626571"/>
    <w:rsid w:val="00634614"/>
    <w:rsid w:val="006351CA"/>
    <w:rsid w:val="006374C6"/>
    <w:rsid w:val="00666B5D"/>
    <w:rsid w:val="006743FB"/>
    <w:rsid w:val="0068198C"/>
    <w:rsid w:val="00693DC3"/>
    <w:rsid w:val="006A6C40"/>
    <w:rsid w:val="006B1469"/>
    <w:rsid w:val="006B4B87"/>
    <w:rsid w:val="006C36FB"/>
    <w:rsid w:val="006D077D"/>
    <w:rsid w:val="006E23B0"/>
    <w:rsid w:val="006F2738"/>
    <w:rsid w:val="006F438E"/>
    <w:rsid w:val="006F52E9"/>
    <w:rsid w:val="006F6F0B"/>
    <w:rsid w:val="00710D4E"/>
    <w:rsid w:val="00715A7F"/>
    <w:rsid w:val="00747035"/>
    <w:rsid w:val="007706A3"/>
    <w:rsid w:val="00770859"/>
    <w:rsid w:val="00780229"/>
    <w:rsid w:val="007819E9"/>
    <w:rsid w:val="00783499"/>
    <w:rsid w:val="007834E8"/>
    <w:rsid w:val="007907DE"/>
    <w:rsid w:val="007A1A87"/>
    <w:rsid w:val="007A3DA1"/>
    <w:rsid w:val="007A4624"/>
    <w:rsid w:val="007C0638"/>
    <w:rsid w:val="007C2196"/>
    <w:rsid w:val="007F4317"/>
    <w:rsid w:val="00820871"/>
    <w:rsid w:val="0084769D"/>
    <w:rsid w:val="008752FA"/>
    <w:rsid w:val="00877D6E"/>
    <w:rsid w:val="008A36E7"/>
    <w:rsid w:val="008A6DBD"/>
    <w:rsid w:val="008B29DD"/>
    <w:rsid w:val="008D23BF"/>
    <w:rsid w:val="008D34A9"/>
    <w:rsid w:val="008E76FE"/>
    <w:rsid w:val="008F05BC"/>
    <w:rsid w:val="008F6162"/>
    <w:rsid w:val="009031D2"/>
    <w:rsid w:val="00911E61"/>
    <w:rsid w:val="009379B0"/>
    <w:rsid w:val="009807B6"/>
    <w:rsid w:val="009928F3"/>
    <w:rsid w:val="009A2B19"/>
    <w:rsid w:val="009A315A"/>
    <w:rsid w:val="009C2C38"/>
    <w:rsid w:val="009E653F"/>
    <w:rsid w:val="009F2F67"/>
    <w:rsid w:val="00A13DA2"/>
    <w:rsid w:val="00A20D92"/>
    <w:rsid w:val="00A53142"/>
    <w:rsid w:val="00A53D0A"/>
    <w:rsid w:val="00A64087"/>
    <w:rsid w:val="00AE2BD9"/>
    <w:rsid w:val="00AF23DE"/>
    <w:rsid w:val="00AF7495"/>
    <w:rsid w:val="00B04654"/>
    <w:rsid w:val="00B23ED4"/>
    <w:rsid w:val="00B41597"/>
    <w:rsid w:val="00B433BD"/>
    <w:rsid w:val="00B51683"/>
    <w:rsid w:val="00B96E0E"/>
    <w:rsid w:val="00BA4DAB"/>
    <w:rsid w:val="00BA7654"/>
    <w:rsid w:val="00BF2BF2"/>
    <w:rsid w:val="00BF4506"/>
    <w:rsid w:val="00C0184F"/>
    <w:rsid w:val="00C01A6A"/>
    <w:rsid w:val="00C32DAB"/>
    <w:rsid w:val="00C369F2"/>
    <w:rsid w:val="00C648A0"/>
    <w:rsid w:val="00CA07CF"/>
    <w:rsid w:val="00CB5C41"/>
    <w:rsid w:val="00CB6731"/>
    <w:rsid w:val="00D00DD6"/>
    <w:rsid w:val="00D172F1"/>
    <w:rsid w:val="00D25476"/>
    <w:rsid w:val="00D61D83"/>
    <w:rsid w:val="00D645B6"/>
    <w:rsid w:val="00D706DF"/>
    <w:rsid w:val="00D905F6"/>
    <w:rsid w:val="00D952BB"/>
    <w:rsid w:val="00D95688"/>
    <w:rsid w:val="00DA6120"/>
    <w:rsid w:val="00DC5D18"/>
    <w:rsid w:val="00DC66FC"/>
    <w:rsid w:val="00DE1303"/>
    <w:rsid w:val="00DE462E"/>
    <w:rsid w:val="00DF3703"/>
    <w:rsid w:val="00DF786C"/>
    <w:rsid w:val="00E22E71"/>
    <w:rsid w:val="00E23014"/>
    <w:rsid w:val="00E40FD7"/>
    <w:rsid w:val="00E445F9"/>
    <w:rsid w:val="00E4694E"/>
    <w:rsid w:val="00E6177A"/>
    <w:rsid w:val="00E70553"/>
    <w:rsid w:val="00E84BAC"/>
    <w:rsid w:val="00EA01A0"/>
    <w:rsid w:val="00EB31E9"/>
    <w:rsid w:val="00EB7E6C"/>
    <w:rsid w:val="00EC6F81"/>
    <w:rsid w:val="00EE77DF"/>
    <w:rsid w:val="00EF285A"/>
    <w:rsid w:val="00EF486D"/>
    <w:rsid w:val="00F0559D"/>
    <w:rsid w:val="00F060E3"/>
    <w:rsid w:val="00F10348"/>
    <w:rsid w:val="00F151EF"/>
    <w:rsid w:val="00F27646"/>
    <w:rsid w:val="00F30E83"/>
    <w:rsid w:val="00F42871"/>
    <w:rsid w:val="00F803F6"/>
    <w:rsid w:val="00F8795D"/>
    <w:rsid w:val="00FA3670"/>
    <w:rsid w:val="00FB3406"/>
    <w:rsid w:val="00FC420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DB9755F029048BC9AEF12C09E8408" ma:contentTypeVersion="10" ma:contentTypeDescription="Create a new document." ma:contentTypeScope="" ma:versionID="bc027b9f3ecdd32881314f8671f10ddf">
  <xsd:schema xmlns:xsd="http://www.w3.org/2001/XMLSchema" xmlns:xs="http://www.w3.org/2001/XMLSchema" xmlns:p="http://schemas.microsoft.com/office/2006/metadata/properties" xmlns:ns2="2794779d-12ca-4785-989a-c2354ff7ec9f" targetNamespace="http://schemas.microsoft.com/office/2006/metadata/properties" ma:root="true" ma:fieldsID="a95fe62d7f12cdbbd9d2e151eaf31bf8" ns2:_="">
    <xsd:import namespace="2794779d-12ca-4785-989a-c2354ff7e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779d-12ca-4785-989a-c2354ff7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1A7B7-BA65-4EFE-B013-BB8329E5F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BF2F1-4442-435E-8541-7EE04A049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4779d-12ca-4785-989a-c2354ff7e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070ED-A766-4B38-885E-B5683B156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22</cp:revision>
  <cp:lastPrinted>2021-03-08T18:20:00Z</cp:lastPrinted>
  <dcterms:created xsi:type="dcterms:W3CDTF">2021-04-01T19:35:00Z</dcterms:created>
  <dcterms:modified xsi:type="dcterms:W3CDTF">2021-04-06T19:30:00Z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0x01010050CDB9755F029048BC9AEF12C09E8408</vt:lpwstr>
  </property>
</Properties>
</file>